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Экологическое право –представляет  собой совокупность </w:t>
      </w:r>
      <w:hyperlink r:id="rId5" w:history="1">
        <w:r w:rsidRPr="00035D9E">
          <w:rPr>
            <w:rFonts w:ascii="Helvetica" w:eastAsia="Times New Roman" w:hAnsi="Helvetica" w:cs="Times New Roman"/>
            <w:color w:val="6996B0"/>
            <w:sz w:val="21"/>
            <w:szCs w:val="21"/>
            <w:lang w:eastAsia="ru-RU"/>
          </w:rPr>
          <w:t>правовых норм</w:t>
        </w:r>
      </w:hyperlink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 регулирующих </w:t>
      </w:r>
      <w:hyperlink r:id="rId6" w:history="1">
        <w:r w:rsidRPr="00035D9E">
          <w:rPr>
            <w:rFonts w:ascii="Helvetica" w:eastAsia="Times New Roman" w:hAnsi="Helvetica" w:cs="Times New Roman"/>
            <w:color w:val="6996B0"/>
            <w:sz w:val="21"/>
            <w:szCs w:val="21"/>
            <w:lang w:eastAsia="ru-RU"/>
          </w:rPr>
          <w:t>общественные отношения</w:t>
        </w:r>
      </w:hyperlink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в сфере взаимодействия </w:t>
      </w:r>
      <w:hyperlink r:id="rId7" w:history="1">
        <w:r w:rsidRPr="00035D9E">
          <w:rPr>
            <w:rFonts w:ascii="Helvetica" w:eastAsia="Times New Roman" w:hAnsi="Helvetica" w:cs="Times New Roman"/>
            <w:color w:val="6996B0"/>
            <w:sz w:val="21"/>
            <w:szCs w:val="21"/>
            <w:lang w:eastAsia="ru-RU"/>
          </w:rPr>
          <w:t>общества</w:t>
        </w:r>
      </w:hyperlink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 </w:t>
      </w:r>
      <w:hyperlink r:id="rId8" w:history="1">
        <w:r w:rsidRPr="00035D9E">
          <w:rPr>
            <w:rFonts w:ascii="Helvetica" w:eastAsia="Times New Roman" w:hAnsi="Helvetica" w:cs="Times New Roman"/>
            <w:color w:val="6996B0"/>
            <w:sz w:val="21"/>
            <w:szCs w:val="21"/>
            <w:lang w:eastAsia="ru-RU"/>
          </w:rPr>
          <w:t>природы</w:t>
        </w:r>
      </w:hyperlink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с целью охраны окружающей природной среды.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Источниками экологического права</w:t>
      </w: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являются Конституция Российской Федерации (РФ), законы и иные нормативные акты РФ и субъектов РФ в области природопользования и охраны окружающей среды, Указы и распоряжения Президента РФ и постановления Правительства РФ, нормативные решения органов местного самоуправления.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Конституция Российской </w:t>
      </w:r>
      <w:proofErr w:type="gramStart"/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Федерации  провозглашает</w:t>
      </w:r>
      <w:proofErr w:type="gramEnd"/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права граждан на землю и природные ресурсы, на благоприятную окружающую среду, на возмещение ущерба, причиненного их здоровью, на участие в экологических организациях и общественных движениях, на получение информации о состоянии окружающей природной среды и мерах по ее охране. Одновременно Конституция РФ устанавливает обязанности граждан соблюдать требования природоохранного законодательства, принимать участие в охране окружающей природной среды, повышать уровень знаний о природе и экологическую культуру, а также определяет организационные и контрольные функции высших территориальных и местных органов власти по рациональному использованию и охране природных ресурсов.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Основными законами и иными нормативными актами Российской Федерации в области природопользования и охраны окружающей среды являются: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Федеральный закон (ФЗ) «Об охране окружающей среды» (2002), который лежит в основе природоохранного законодательства РФ и охватывает все аспекты природопользования и охраны окружающей среды,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Нормы других законов в области охраны окружающей среды не должны противоречить Конституции РФ и ФЗ «Об охране окружающей среды»;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ФЗ «Об экологической экспертизе» (1995) регулирует отношения в области экологической экспертизы,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на нее и предусматривает в этой части реализацию конституционного права субъектов Российской Федерации на совместное с Российской Федерацией ведение вопросов охраны окружающей среды и обеспечение экологической безопасности;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ФЗ «Об особо охраняемых природных территориях» (1995) регулирует отношения в области организации, охраны и использования особо охраняемых природных территорий в целях сохранения уникальных и </w:t>
      </w:r>
      <w:proofErr w:type="gramStart"/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типичных природных комплексов</w:t>
      </w:r>
      <w:proofErr w:type="gramEnd"/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ФЗ «Об охране атмосферного воздуха» (1999) устанавливает правовые основы охраны атмосферы и нормативы предельно допустимых концентраций (ПДК) и предельно допустимых выбросов (ПДВ), а также платы за выбросы в атмосферу загрязняющих веществ;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ФЗ «О радиационной безопасности населения» (1995) определяет правовые основы обеспечения радиационной безопасности населения в целях охраны его здоровья;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ФЗ «Об отходах производства и потребления» (1998) определяет правовые основы обращения с отходами производства и потребления в целях предотвращения их вредного </w:t>
      </w: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lastRenderedPageBreak/>
        <w:t>воздействия на здоровье человека и окружающую природную среду, а также вовлечения таких отходов в хозяйственный оборот в качестве дополнительных источников сырья;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ФЗ «О недрах» (1992) регулирует правовые отношения при изучении, использовании и охране недр;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ФЗ «О животном мире» (1995) регулирует отношения в области охраны и использования животного мира, а также в сфере сохранения и восстановления среды обитания в целях обеспечения биологического разнообразия, устойчивого использования всех его компонентов, создания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Земельный кодекс РФ (2001) регламентирует охрану земель и защиту окружающей природной среды от возможного вредного воздействия при использовании земли;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Водный кодекс РФ (1995, в редакции 2006 г.) регулирует правовые отношения в области использования и охраны водных объектов и направлен на охрану вод от загрязнения, засорения и истощения;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Основы лесного законодательства (1977) регулируют отношения, возникающие при использовании лесного фонда Российской Федерации в целях создания условий для рационального использования, воспроизводства, охраны и защиты лесов;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Лесной кодекс РФ (1997) устанавливает правовые основы рационального использования, охраны, защиты и воспроизводства лесов, повышения их экологического и ресурсного потенциала;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Федеральный закон от 30 марта 1999 г. № 52-ФЗ «О санитарно-эпидемиологическом благополучии населения» регулирует санитарные отношения, связанные с охраной здоровья от неблагоприятного воздействия внешней среды — производственной, бытовой, природной, так как целью </w:t>
      </w:r>
      <w:r w:rsidRPr="00035D9E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охраны окружающей природной среды является охрана здоровья и обеспечение благополучия</w:t>
      </w: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Основы законодательства Российской Федерации об охране здоровья (1993) регулируют отношения граждан, органов государственной власти и управления, хозяйствующих субъектов, субъектов государственной, муниципальной и частной систем здравоохранения в области охраны здоровья граждан.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Указы и распоряжения Президента РФ и постановления Правительства РФ затрагивают широкий круг экологических вопросов.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Нормативные акты природоохранных министерств и ведомств издаются по вопросам рационального использования и охраны окружающей природной среды. Они являются обязательными для других министерств и ведомств, физических и юридических лиц.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Нормативные правовые </w:t>
      </w:r>
      <w:proofErr w:type="gramStart"/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акты  органов</w:t>
      </w:r>
      <w:proofErr w:type="gramEnd"/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местного самоуправления   дополняют и конкретизируют действующие нормативно-правовые акты в области охраны окружающей природной среды.</w:t>
      </w:r>
    </w:p>
    <w:p w:rsidR="00B20189" w:rsidRDefault="00B20189">
      <w:bookmarkStart w:id="0" w:name="_GoBack"/>
      <w:bookmarkEnd w:id="0"/>
    </w:p>
    <w:sectPr w:rsidR="00B2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25BF9"/>
    <w:multiLevelType w:val="multilevel"/>
    <w:tmpl w:val="6BA6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A9"/>
    <w:rsid w:val="00035D9E"/>
    <w:rsid w:val="003504A9"/>
    <w:rsid w:val="00B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AD2E7-FE30-488E-A6F9-0055A25C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D9E"/>
    <w:rPr>
      <w:color w:val="0000FF"/>
      <w:u w:val="single"/>
    </w:rPr>
  </w:style>
  <w:style w:type="character" w:styleId="a5">
    <w:name w:val="Strong"/>
    <w:basedOn w:val="a0"/>
    <w:uiPriority w:val="22"/>
    <w:qFormat/>
    <w:rsid w:val="0003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0%D0%BE%D0%B4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5" Type="http://schemas.openxmlformats.org/officeDocument/2006/relationships/hyperlink" Target="https://ru.wikipedia.org/wiki/%D0%9D%D0%BE%D1%80%D0%BC%D0%B0_%D0%BF%D1%80%D0%B0%D0%B2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2024-06-20T03:48:00Z</dcterms:created>
  <dcterms:modified xsi:type="dcterms:W3CDTF">2024-06-20T03:48:00Z</dcterms:modified>
</cp:coreProperties>
</file>