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Настоящая памятка применяется в целях единообразного толкования положений лесного законодательства, регламентирующих порядок заготовки и сбора валежника на территории Омской области.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 xml:space="preserve">С 1 января 2019 года у граждан РФ появилась возможность свободного сбора валежника для собственных нужд. В этот день вступил в силу Федеральный закон от 18 апреля 2018 года № 77-ФЗ «О внесении изменения в статью 32 Лесного кодекса Российской Федерации», который относит валежник к </w:t>
      </w:r>
      <w:proofErr w:type="spellStart"/>
      <w:r>
        <w:rPr>
          <w:rFonts w:ascii="Helvetica" w:hAnsi="Helvetica" w:cs="Helvetica"/>
          <w:color w:val="555555"/>
          <w:sz w:val="21"/>
          <w:szCs w:val="21"/>
        </w:rPr>
        <w:t>недревесным</w:t>
      </w:r>
      <w:proofErr w:type="spellEnd"/>
      <w:r>
        <w:rPr>
          <w:rFonts w:ascii="Helvetica" w:hAnsi="Helvetica" w:cs="Helvetica"/>
          <w:color w:val="555555"/>
          <w:sz w:val="21"/>
          <w:szCs w:val="21"/>
        </w:rPr>
        <w:t xml:space="preserve"> лесным ресурсам (часть 2 статьи 32 Лесного кодекса Российской Федерации).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При проведении сбора и заготовки валежника гражданам необходимо руководствоваться правилами соответствующего субъекта Российской Федерации.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В Омской области порядок заготовки и сбора валежника установлен статьей 8.1 Закона Омской области от 6 декабря 2007 года № 981-ОЗ «О регулировании лесных отношений в Омской области» (в редакции от 30 января 2019 года № 2138-ОЗ).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Style w:val="a4"/>
          <w:rFonts w:ascii="Helvetica" w:hAnsi="Helvetica" w:cs="Helvetica"/>
          <w:color w:val="555555"/>
          <w:sz w:val="21"/>
          <w:szCs w:val="21"/>
        </w:rPr>
        <w:t>Под валежником понимаются</w:t>
      </w:r>
      <w:r>
        <w:rPr>
          <w:rFonts w:ascii="Helvetica" w:hAnsi="Helvetica" w:cs="Helvetica"/>
          <w:color w:val="555555"/>
          <w:sz w:val="21"/>
          <w:szCs w:val="21"/>
        </w:rPr>
        <w:t> остатки стволов деревьев, сучьев, лежащие на земле и образовавшиеся вследствие естественного отмирания или повреждения деревьев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(изображение № 1)</w:t>
      </w:r>
      <w:r>
        <w:rPr>
          <w:rFonts w:ascii="Helvetica" w:hAnsi="Helvetica" w:cs="Helvetica"/>
          <w:color w:val="555555"/>
          <w:sz w:val="21"/>
          <w:szCs w:val="21"/>
        </w:rPr>
        <w:t>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К валежнику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не относятся</w:t>
      </w:r>
      <w:r>
        <w:rPr>
          <w:rFonts w:ascii="Helvetica" w:hAnsi="Helvetica" w:cs="Helvetica"/>
          <w:color w:val="555555"/>
          <w:sz w:val="21"/>
          <w:szCs w:val="21"/>
        </w:rPr>
        <w:t> сухостойные (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изображение № 2</w:t>
      </w:r>
      <w:r>
        <w:rPr>
          <w:rFonts w:ascii="Helvetica" w:hAnsi="Helvetica" w:cs="Helvetica"/>
          <w:color w:val="555555"/>
          <w:sz w:val="21"/>
          <w:szCs w:val="21"/>
        </w:rPr>
        <w:t>) и поваленные ветром деревья с зеленой листвой или хвоей, не имеющие признаков естественного отмирания (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имеют зеленую листву или хвою,</w:t>
      </w:r>
      <w:r>
        <w:rPr>
          <w:rFonts w:ascii="Helvetica" w:hAnsi="Helvetica" w:cs="Helvetica"/>
          <w:color w:val="555555"/>
          <w:sz w:val="21"/>
          <w:szCs w:val="21"/>
        </w:rPr>
        <w:t>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изображение № 3</w:t>
      </w:r>
      <w:r>
        <w:rPr>
          <w:rFonts w:ascii="Helvetica" w:hAnsi="Helvetica" w:cs="Helvetica"/>
          <w:color w:val="555555"/>
          <w:sz w:val="21"/>
          <w:szCs w:val="21"/>
        </w:rPr>
        <w:t>), а также порубочные остатки (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изображение № 4</w:t>
      </w:r>
      <w:r>
        <w:rPr>
          <w:rFonts w:ascii="Helvetica" w:hAnsi="Helvetica" w:cs="Helvetica"/>
          <w:color w:val="555555"/>
          <w:sz w:val="21"/>
          <w:szCs w:val="21"/>
        </w:rPr>
        <w:t>), поэтому нельзя их распиливать и вывозить из леса.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Style w:val="a4"/>
          <w:rFonts w:ascii="Helvetica" w:hAnsi="Helvetica" w:cs="Helvetica"/>
          <w:color w:val="555555"/>
          <w:sz w:val="21"/>
          <w:szCs w:val="21"/>
        </w:rPr>
        <w:t>Сухостойное дерево</w:t>
      </w:r>
      <w:r>
        <w:rPr>
          <w:rFonts w:ascii="Helvetica" w:hAnsi="Helvetica" w:cs="Helvetica"/>
          <w:color w:val="555555"/>
          <w:sz w:val="21"/>
          <w:szCs w:val="21"/>
        </w:rPr>
        <w:t> является мертвым, но оно продолжает стоять, а не лежать на земле, поэтому под определение валежника такое дерево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не попадает</w:t>
      </w:r>
      <w:r>
        <w:rPr>
          <w:rFonts w:ascii="Helvetica" w:hAnsi="Helvetica" w:cs="Helvetica"/>
          <w:color w:val="555555"/>
          <w:sz w:val="21"/>
          <w:szCs w:val="21"/>
        </w:rPr>
        <w:t>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Не допускается сбор валежника волоком с использованием транспортной техники, складирование и хранение в лесу заготовленного валежника, оставление в лесу отходов, образующихся при заготовке валежника.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Style w:val="a4"/>
          <w:rFonts w:ascii="Helvetica" w:hAnsi="Helvetica" w:cs="Helvetica"/>
          <w:color w:val="555555"/>
          <w:sz w:val="21"/>
          <w:szCs w:val="21"/>
        </w:rPr>
        <w:t>ОБРАЩАЕМ ВНИМАНИЕ ГРАЖДАН!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Рубка сухостойных деревьев является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незаконной рубкой.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Заготовка буреломных, ветровальных деревьев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, стволовая часть которых не отделена от корневой части, находящейся в почве, запрещена </w:t>
      </w:r>
      <w:r>
        <w:rPr>
          <w:rFonts w:ascii="Helvetica" w:hAnsi="Helvetica" w:cs="Helvetica"/>
          <w:color w:val="555555"/>
          <w:sz w:val="21"/>
          <w:szCs w:val="21"/>
        </w:rPr>
        <w:t>и может быть квалифицирована </w:t>
      </w:r>
      <w:r>
        <w:rPr>
          <w:rStyle w:val="a4"/>
          <w:rFonts w:ascii="Helvetica" w:hAnsi="Helvetica" w:cs="Helvetica"/>
          <w:color w:val="555555"/>
          <w:sz w:val="21"/>
          <w:szCs w:val="21"/>
        </w:rPr>
        <w:t>как хищение либо уничтожение или повреждение чужого имущества</w:t>
      </w:r>
      <w:r>
        <w:rPr>
          <w:rFonts w:ascii="Helvetica" w:hAnsi="Helvetica" w:cs="Helvetica"/>
          <w:color w:val="555555"/>
          <w:sz w:val="21"/>
          <w:szCs w:val="21"/>
        </w:rPr>
        <w:t>. (Постановление Пленума Верховного суда Российской Федерации от 18.10.2012 г. № 21).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Граждане при сборе валежника обязаны соблюдать </w:t>
      </w:r>
      <w:hyperlink r:id="rId4" w:history="1">
        <w:r>
          <w:rPr>
            <w:rStyle w:val="a5"/>
            <w:rFonts w:ascii="Helvetica" w:hAnsi="Helvetica" w:cs="Helvetica"/>
            <w:color w:val="6996B0"/>
            <w:sz w:val="21"/>
            <w:szCs w:val="21"/>
            <w:u w:val="none"/>
          </w:rPr>
          <w:t>Правила</w:t>
        </w:r>
      </w:hyperlink>
      <w:r>
        <w:rPr>
          <w:rFonts w:ascii="Helvetica" w:hAnsi="Helvetica" w:cs="Helvetica"/>
          <w:color w:val="555555"/>
          <w:sz w:val="21"/>
          <w:szCs w:val="21"/>
        </w:rPr>
        <w:t> пожарной безопасности в лесах, </w:t>
      </w:r>
      <w:hyperlink r:id="rId5" w:history="1">
        <w:r>
          <w:rPr>
            <w:rStyle w:val="a5"/>
            <w:rFonts w:ascii="Helvetica" w:hAnsi="Helvetica" w:cs="Helvetica"/>
            <w:color w:val="6996B0"/>
            <w:sz w:val="21"/>
            <w:szCs w:val="21"/>
            <w:u w:val="none"/>
          </w:rPr>
          <w:t>Правила</w:t>
        </w:r>
      </w:hyperlink>
      <w:r>
        <w:rPr>
          <w:rFonts w:ascii="Helvetica" w:hAnsi="Helvetica" w:cs="Helvetica"/>
          <w:color w:val="555555"/>
          <w:sz w:val="21"/>
          <w:szCs w:val="21"/>
        </w:rPr>
        <w:t> санитарной безопасности в лесах, </w:t>
      </w:r>
      <w:hyperlink r:id="rId6" w:history="1">
        <w:r>
          <w:rPr>
            <w:rStyle w:val="a5"/>
            <w:rFonts w:ascii="Helvetica" w:hAnsi="Helvetica" w:cs="Helvetica"/>
            <w:color w:val="6996B0"/>
            <w:sz w:val="21"/>
            <w:szCs w:val="21"/>
            <w:u w:val="none"/>
          </w:rPr>
          <w:t>Правила</w:t>
        </w:r>
      </w:hyperlink>
      <w:r>
        <w:rPr>
          <w:rFonts w:ascii="Helvetica" w:hAnsi="Helvetica" w:cs="Helvetica"/>
          <w:color w:val="555555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555555"/>
          <w:sz w:val="21"/>
          <w:szCs w:val="21"/>
        </w:rPr>
        <w:t>лесовосстановления</w:t>
      </w:r>
      <w:proofErr w:type="spellEnd"/>
      <w:r>
        <w:rPr>
          <w:rFonts w:ascii="Helvetica" w:hAnsi="Helvetica" w:cs="Helvetica"/>
          <w:color w:val="555555"/>
          <w:sz w:val="21"/>
          <w:szCs w:val="21"/>
        </w:rPr>
        <w:t xml:space="preserve"> и </w:t>
      </w:r>
      <w:hyperlink r:id="rId7" w:history="1">
        <w:r>
          <w:rPr>
            <w:rStyle w:val="a5"/>
            <w:rFonts w:ascii="Helvetica" w:hAnsi="Helvetica" w:cs="Helvetica"/>
            <w:color w:val="6996B0"/>
            <w:sz w:val="21"/>
            <w:szCs w:val="21"/>
            <w:u w:val="none"/>
          </w:rPr>
          <w:t>Правила</w:t>
        </w:r>
      </w:hyperlink>
      <w:r>
        <w:rPr>
          <w:rFonts w:ascii="Helvetica" w:hAnsi="Helvetica" w:cs="Helvetica"/>
          <w:color w:val="555555"/>
          <w:sz w:val="21"/>
          <w:szCs w:val="21"/>
        </w:rPr>
        <w:t xml:space="preserve"> ухода за лесами (постановление Правительства РФ от 30.06.2007 № 417 «Об утверждении Правил пожарной безопасности в лесах», постановление Правительства РФ от 20.05.2017 г. № 607 «О Правилах санитарной безопасности в лесах», приказ Министерства природных ресурсов и экологии Российской Федерации от 29.06.2016 г. № 375 «Об утверждении Правил </w:t>
      </w:r>
      <w:proofErr w:type="spellStart"/>
      <w:r>
        <w:rPr>
          <w:rFonts w:ascii="Helvetica" w:hAnsi="Helvetica" w:cs="Helvetica"/>
          <w:color w:val="555555"/>
          <w:sz w:val="21"/>
          <w:szCs w:val="21"/>
        </w:rPr>
        <w:t>лесовосстановления</w:t>
      </w:r>
      <w:proofErr w:type="spellEnd"/>
      <w:r>
        <w:rPr>
          <w:rFonts w:ascii="Helvetica" w:hAnsi="Helvetica" w:cs="Helvetica"/>
          <w:color w:val="555555"/>
          <w:sz w:val="21"/>
          <w:szCs w:val="21"/>
        </w:rPr>
        <w:t>», приказ Министерства природных ресурсов и экологии Российской Федерации от 22.11.2017 г. № 626 «Об утверждении Правил ухода за лесами»).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Главное управление лесного хозяйства Омской области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525BD9" w:rsidRDefault="00525BD9" w:rsidP="00525BD9">
      <w:pPr>
        <w:pStyle w:val="a3"/>
        <w:spacing w:before="150" w:beforeAutospacing="0" w:after="150" w:afterAutospacing="0"/>
        <w:jc w:val="right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Изображение № 1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Валежник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lastRenderedPageBreak/>
        <w:drawing>
          <wp:inline distT="0" distB="0" distL="0" distR="0" wp14:anchorId="61C19440" wp14:editId="56CC327E">
            <wp:extent cx="5219700" cy="3476625"/>
            <wp:effectExtent l="0" t="0" r="0" b="9525"/>
            <wp:docPr id="1" name="Рисунок 1" descr="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drawing>
          <wp:inline distT="0" distB="0" distL="0" distR="0" wp14:anchorId="5A6157C8" wp14:editId="787E492D">
            <wp:extent cx="5219700" cy="2933700"/>
            <wp:effectExtent l="0" t="0" r="0" b="0"/>
            <wp:docPr id="2" name="Рисунок 2" descr="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lastRenderedPageBreak/>
        <w:drawing>
          <wp:inline distT="0" distB="0" distL="0" distR="0" wp14:anchorId="63716926" wp14:editId="6B937803">
            <wp:extent cx="5219700" cy="2667000"/>
            <wp:effectExtent l="0" t="0" r="0" b="0"/>
            <wp:docPr id="3" name="Рисунок 3" descr="3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21"/>
          <w:szCs w:val="21"/>
        </w:rPr>
        <w:br/>
      </w:r>
      <w:r>
        <w:rPr>
          <w:rFonts w:ascii="Helvetica" w:hAnsi="Helvetica" w:cs="Helvetica"/>
          <w:noProof/>
          <w:color w:val="555555"/>
          <w:sz w:val="21"/>
          <w:szCs w:val="21"/>
        </w:rPr>
        <w:drawing>
          <wp:inline distT="0" distB="0" distL="0" distR="0" wp14:anchorId="10DBBA50" wp14:editId="2C9A4282">
            <wp:extent cx="5219700" cy="2819400"/>
            <wp:effectExtent l="0" t="0" r="0" b="0"/>
            <wp:docPr id="4" name="Рисунок 4" descr="3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525BD9" w:rsidRDefault="00525BD9" w:rsidP="00525BD9">
      <w:pPr>
        <w:pStyle w:val="a3"/>
        <w:spacing w:before="150" w:beforeAutospacing="0" w:after="150" w:afterAutospacing="0"/>
        <w:jc w:val="right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Изображение № 2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Сухостойное дерево. Не является валежником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lastRenderedPageBreak/>
        <w:drawing>
          <wp:inline distT="0" distB="0" distL="0" distR="0" wp14:anchorId="58874AEE" wp14:editId="1613E666">
            <wp:extent cx="5715000" cy="4286250"/>
            <wp:effectExtent l="0" t="0" r="0" b="0"/>
            <wp:docPr id="5" name="Рисунок 5" descr="3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525BD9" w:rsidRDefault="00525BD9" w:rsidP="00525BD9">
      <w:pPr>
        <w:pStyle w:val="a3"/>
        <w:spacing w:before="150" w:beforeAutospacing="0" w:after="150" w:afterAutospacing="0"/>
        <w:jc w:val="right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Изображение № 3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Лежащее на поверхности земли ветровальное дерево, не имеющее признаков отмирания. Не является валежником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drawing>
          <wp:inline distT="0" distB="0" distL="0" distR="0" wp14:anchorId="59526B52" wp14:editId="3AC7B51C">
            <wp:extent cx="5715000" cy="3000375"/>
            <wp:effectExtent l="0" t="0" r="0" b="9525"/>
            <wp:docPr id="6" name="Рисунок 6" descr="3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525BD9" w:rsidRDefault="00525BD9" w:rsidP="00525BD9">
      <w:pPr>
        <w:pStyle w:val="a3"/>
        <w:spacing w:before="150" w:beforeAutospacing="0" w:after="150" w:afterAutospacing="0"/>
        <w:jc w:val="right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Изображение № 4</w:t>
      </w:r>
    </w:p>
    <w:p w:rsidR="00525BD9" w:rsidRDefault="00525BD9" w:rsidP="00525BD9">
      <w:pPr>
        <w:pStyle w:val="a3"/>
        <w:spacing w:before="150" w:beforeAutospacing="0" w:after="150" w:afterAutospacing="0"/>
        <w:jc w:val="center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Заготовленная древесина на лесосеке. Не является валежником</w:t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lastRenderedPageBreak/>
        <w:drawing>
          <wp:inline distT="0" distB="0" distL="0" distR="0" wp14:anchorId="49EC00FB" wp14:editId="056D93BE">
            <wp:extent cx="5715000" cy="3000375"/>
            <wp:effectExtent l="0" t="0" r="0" b="9525"/>
            <wp:docPr id="7" name="Рисунок 7" descr="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noProof/>
          <w:color w:val="555555"/>
          <w:sz w:val="21"/>
          <w:szCs w:val="21"/>
        </w:rPr>
        <w:drawing>
          <wp:inline distT="0" distB="0" distL="0" distR="0" wp14:anchorId="7DEE6F00" wp14:editId="5EB99E48">
            <wp:extent cx="5715000" cy="3209925"/>
            <wp:effectExtent l="0" t="0" r="0" b="9525"/>
            <wp:docPr id="8" name="Рисунок 8" descr="3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9" w:rsidRDefault="00525BD9" w:rsidP="00525BD9">
      <w:pPr>
        <w:pStyle w:val="a3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 </w:t>
      </w:r>
    </w:p>
    <w:p w:rsidR="009E1002" w:rsidRDefault="009E1002">
      <w:bookmarkStart w:id="0" w:name="_GoBack"/>
      <w:bookmarkEnd w:id="0"/>
    </w:p>
    <w:sectPr w:rsidR="009E1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317"/>
    <w:rsid w:val="00525BD9"/>
    <w:rsid w:val="00845317"/>
    <w:rsid w:val="009E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94419-0E14-4363-9839-C4DAB965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BD9"/>
    <w:rPr>
      <w:b/>
      <w:bCs/>
    </w:rPr>
  </w:style>
  <w:style w:type="character" w:styleId="a5">
    <w:name w:val="Hyperlink"/>
    <w:basedOn w:val="a0"/>
    <w:uiPriority w:val="99"/>
    <w:semiHidden/>
    <w:unhideWhenUsed/>
    <w:rsid w:val="00525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6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ACE29808E39CE0C39D3928E43A6F4840C409813300F8725B7D235CE010D4C5FF4809FFE8B36285F72A63BEF46C49E6F6EC6273B513F1F96n6Q7K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ACE29808E39CE0C39D3928E43A6F4840D419D103F0E8725B7D235CE010D4C5FF4809FFE8B36285F70A63BEF46C49E6F6EC6273B513F1F96n6Q7K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4ACE29808E39CE0C39D3928E43A6F4840D409D11360E8725B7D235CE010D4C5FF4809FFE8B36285F73A63BEF46C49E6F6EC6273B513F1F96n6Q7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hyperlink" Target="consultantplus://offline/ref=4ACE29808E39CE0C39D3928E43A6F4840D409B11310B8725B7D235CE010D4C5FF4809FFE8B36285F73A63BEF46C49E6F6EC6273B513F1F96n6Q7K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3236</Characters>
  <Application>Microsoft Office Word</Application>
  <DocSecurity>0</DocSecurity>
  <Lines>26</Lines>
  <Paragraphs>7</Paragraphs>
  <ScaleCrop>false</ScaleCrop>
  <Company/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2024-06-19T05:25:00Z</dcterms:created>
  <dcterms:modified xsi:type="dcterms:W3CDTF">2024-06-19T05:25:00Z</dcterms:modified>
</cp:coreProperties>
</file>