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рамках реализации регионального проекта «Формирование комплексной системы обращения с твердыми коммунальными отходами» на территории Омской области предусмотрено строительство трех перспективных комплексных объектов по обращению с твердыми коммунальными отходами (далее – Объект, ТКО):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1) «Межмуниципальный центр обращения с отходами на территории Таврического муниципального района Омской области».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Мощность по обработке – 400 тыс. т/год, мощность захоронения –</w:t>
      </w:r>
      <w:r>
        <w:rPr>
          <w:rFonts w:ascii="Helvetica" w:hAnsi="Helvetica" w:cs="Helvetica"/>
          <w:color w:val="555555"/>
          <w:sz w:val="21"/>
          <w:szCs w:val="21"/>
        </w:rPr>
        <w:br/>
        <w:t>200 тыс. т/год, мощность участка компостирования – 163 тыс. т/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год,</w:t>
      </w:r>
      <w:r>
        <w:rPr>
          <w:rFonts w:ascii="Helvetica" w:hAnsi="Helvetica" w:cs="Helvetica"/>
          <w:color w:val="555555"/>
          <w:sz w:val="21"/>
          <w:szCs w:val="21"/>
        </w:rPr>
        <w:br/>
        <w:t>доля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отбора вторичного продукта – 9,6% без учета отбора органических фракций, направляемых на участок компостирования.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13 января 2023 года принято распоряжение Правительства Омской области № 1-рп "О заключении концессионного соглашения о финансировании, создании и эксплуатации объектов, на которых будет осуществляться обработка, утилизация и захоронение твердых коммунальных отходов на территории Омской области".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14 января 2023 г. Правительством Омской области и ООО «ГРИНРЕСУРС» подписано концессионное соглашение о финансировании, создании и эксплуатации Объекта.  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Строительство Объекта предусмотрено на земельном участке с кадастровым номером 55:26:211409:1883, который находится в собственности Омской области. Категория земельного участка – земли промышленности и иного специального назначения.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13 марта 2023 г.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Минимущества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Омской области передало земельный участок ООО «ГРИНРЕСУРС» в аренду для реализации проекта.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22.02.2023 ООО «ГРИНРЕСУРС» подписан договор на проектно-изыскательские работы с ООО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ЭкомтехПроект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», в настоящее время ведется работа по проектированию Объекта.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2) «Мусоросортировочный комплекс с участком компостирования и полигоном размещения ТКО на территории Омского муниципального района Омской области»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Мощность по обработке – 375 тыс. т/год, мощность захоронения –</w:t>
      </w:r>
      <w:r>
        <w:rPr>
          <w:rFonts w:ascii="Helvetica" w:hAnsi="Helvetica" w:cs="Helvetica"/>
          <w:color w:val="555555"/>
          <w:sz w:val="21"/>
          <w:szCs w:val="21"/>
        </w:rPr>
        <w:br/>
        <w:t>225 тыс. т/год, мощность участка компостирования –</w:t>
      </w:r>
      <w:r>
        <w:rPr>
          <w:rFonts w:ascii="Helvetica" w:hAnsi="Helvetica" w:cs="Helvetica"/>
          <w:color w:val="555555"/>
          <w:sz w:val="21"/>
          <w:szCs w:val="21"/>
        </w:rPr>
        <w:br/>
        <w:t>150 тыс. т/год, доля отбора вторичного продукта – 15-30% без учета отбора органических фракций, направляемых на участок компостирования.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Планируемый срок заключения концессионного соглашения – III квартал 2023 года.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3) «Мусоросортировочный комплекс с участком компостирования и полигоном размещения ТКО на территории Тарского муниципального района Омской области».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Мощность по обработке – 45 тыс. т/год, мощность захоронения –</w:t>
      </w:r>
      <w:r>
        <w:rPr>
          <w:rFonts w:ascii="Helvetica" w:hAnsi="Helvetica" w:cs="Helvetica"/>
          <w:color w:val="555555"/>
          <w:sz w:val="21"/>
          <w:szCs w:val="21"/>
        </w:rPr>
        <w:br/>
        <w:t>25 тыс. т/год, мощность участка компостирования –</w:t>
      </w:r>
      <w:r>
        <w:rPr>
          <w:rFonts w:ascii="Helvetica" w:hAnsi="Helvetica" w:cs="Helvetica"/>
          <w:color w:val="555555"/>
          <w:sz w:val="21"/>
          <w:szCs w:val="21"/>
        </w:rPr>
        <w:br/>
        <w:t>24 тыс. т/год, доля отбора вторичного продукта – 15-30% без учета отбора органических фракций, направляемых на участок компостирования.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 марта 2023 г. принято распоряжение Правительства Омской области</w:t>
      </w:r>
      <w:r>
        <w:rPr>
          <w:rFonts w:ascii="Helvetica" w:hAnsi="Helvetica" w:cs="Helvetica"/>
          <w:color w:val="555555"/>
          <w:sz w:val="21"/>
          <w:szCs w:val="21"/>
        </w:rPr>
        <w:br/>
        <w:t>№ 33-рп «О заключении концессионного соглашения о финансировании, создании, эксплуатации объектов, на которых будет осуществляться обработка, утилизация и размещение твердых коммунальных отходов на территории Омской области».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16 марта 2023 г. Правительством Омской области и</w:t>
      </w:r>
      <w:r>
        <w:rPr>
          <w:rFonts w:ascii="Helvetica" w:hAnsi="Helvetica" w:cs="Helvetica"/>
          <w:color w:val="555555"/>
          <w:sz w:val="21"/>
          <w:szCs w:val="21"/>
        </w:rPr>
        <w:br/>
        <w:t>ООО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Мелиор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Групп» подписано концессионное соглашение о финансировании, создании и эксплуатации Объекта.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Строительство Объекта предусмотрено на земельном участке с кадастровым номером 55:27:150802:3128, который находится</w:t>
      </w:r>
      <w:r>
        <w:rPr>
          <w:rFonts w:ascii="Helvetica" w:hAnsi="Helvetica" w:cs="Helvetica"/>
          <w:color w:val="555555"/>
          <w:sz w:val="21"/>
          <w:szCs w:val="21"/>
        </w:rPr>
        <w:br/>
        <w:t>в собственности Омской области. Категория земельного участка – земли промышленности и иного специального назначения.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17 мая 2023 г.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Минимущества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Омской области передало земельный участок ООО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Мелиор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Групп» в аренду для реализации проекта.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26 мая 2023 г. ООО «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Мелиор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Групп» подписан договор на проектно-изыскательские работы с ООО «АР Групп». В настоящее время ведется работа по проектированию Объекта.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Также в рамках данного регионального проекта предусмотрено мероприятие по закупке контейнеров для раздельного накопления ТКО.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2021 году принято участие в отборе для получения субсидии из федерального бюджета на осуществление закупки контейнеров для раздельного накопления ТКО. Из средств федерального бюджета выделено</w:t>
      </w:r>
      <w:r>
        <w:rPr>
          <w:rFonts w:ascii="Helvetica" w:hAnsi="Helvetica" w:cs="Helvetica"/>
          <w:color w:val="555555"/>
          <w:sz w:val="21"/>
          <w:szCs w:val="21"/>
        </w:rPr>
        <w:br/>
        <w:t>5,9 млн. рублей, за счет которых изготовлено и установлено 473 контейнера для раздельного накопления ТКО.</w:t>
      </w:r>
    </w:p>
    <w:p w:rsidR="007468B7" w:rsidRDefault="007468B7" w:rsidP="007468B7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2022 году на осуществление закупки контейнеров для раздельного накопления ТКО из средств федерального бюджета выделено 3,25 млн. рублей за счет которых изготовлено и установлено 152 контейнеров для раздельного накопления ТКО.</w:t>
      </w:r>
    </w:p>
    <w:p w:rsidR="002E471B" w:rsidRDefault="002E471B">
      <w:bookmarkStart w:id="0" w:name="_GoBack"/>
      <w:bookmarkEnd w:id="0"/>
    </w:p>
    <w:sectPr w:rsidR="002E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B"/>
    <w:rsid w:val="002E471B"/>
    <w:rsid w:val="007468B7"/>
    <w:rsid w:val="00C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FB56-44D7-4804-8B7A-5A6D090A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2024-06-19T03:14:00Z</dcterms:created>
  <dcterms:modified xsi:type="dcterms:W3CDTF">2024-06-19T03:14:00Z</dcterms:modified>
</cp:coreProperties>
</file>